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76"/>
        <w:tblGridChange w:id="0">
          <w:tblGrid>
            <w:gridCol w:w="94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ALLEGATO E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articolo 4 D.M. 156/2011)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DICHIARAZIONE DI APPARENTAMENTO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1) …………………………..in qualità di legale rappresentante dell’………….…………………………….;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2) …………………………..in qualità di legale rappresentante dell’………….………………………….....;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3) …………………………..in qualità di legale rappresentante dell’………….………………………….....;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 concorrere congiuntamente all’assegnazione del/i seggio/i per il/i settore/i…………….......................... nel Consiglio della Camera di commercio di Cuneo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 tale motivo presentano, ai sensi dell’articolo 12, comma 2, della legge 29 dicembre 1993, n. 580 così come modificata dal decreto legislativo 15 febbraio 2010, n. 23 e dal decreto legislativo 25 novembre 2016 n. 219, disgiuntamente i dati e le notizie richieste alla normativa vigente.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 impegnano, altresì, a partecipare unitariamente al procedimento per la nomina dei componenti del Consiglio della Camera di commercio di Cuneo.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Sono, altresì, consapevoli delle conseguenze relative allo scioglimento di tale apparentamento ai sensi della normativa vigente.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1155cc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 sottoscritto dichiara, infine, di aver preso visione dell’informativa sul trattamento dei dati personali e delle relative informazioni integrative fornite sul sito istituzionale della Camera di commercio di Cuneo alla pagina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https://www.cn.camcom.it/rinnovo-consiglio-2025-2030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DATA 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</w:t>
        <w:tab/>
        <w:t xml:space="preserve">_____________________</w:t>
      </w:r>
    </w:p>
    <w:p w:rsidR="00000000" w:rsidDel="00000000" w:rsidP="00000000" w:rsidRDefault="00000000" w:rsidRPr="00000000" w14:paraId="0000001D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 </w:t>
        <w:tab/>
        <w:t xml:space="preserve">_____________________</w:t>
      </w:r>
    </w:p>
    <w:p w:rsidR="00000000" w:rsidDel="00000000" w:rsidP="00000000" w:rsidRDefault="00000000" w:rsidRPr="00000000" w14:paraId="0000001E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 </w:t>
        <w:tab/>
        <w:t xml:space="preserve">_____________________</w:t>
      </w:r>
    </w:p>
    <w:p w:rsidR="00000000" w:rsidDel="00000000" w:rsidP="00000000" w:rsidRDefault="00000000" w:rsidRPr="00000000" w14:paraId="0000001F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Allegati: fotocopie documenti di identità validi dei sottoscrittori</w:t>
      </w:r>
    </w:p>
    <w:p w:rsidR="00000000" w:rsidDel="00000000" w:rsidP="00000000" w:rsidRDefault="00000000" w:rsidRPr="00000000" w14:paraId="00000022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oppins" w:cs="Poppins" w:eastAsia="Poppins" w:hAnsi="Poppin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Futura Bk BT" w:hAnsi="Futura Bk BT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64179B"/>
    <w:pPr>
      <w:keepNext w:val="1"/>
      <w:autoSpaceDE w:val="0"/>
      <w:autoSpaceDN w:val="0"/>
      <w:adjustRightInd w:val="0"/>
      <w:jc w:val="both"/>
      <w:outlineLvl w:val="4"/>
    </w:pPr>
    <w:rPr>
      <w:rFonts w:ascii="Times New Roman" w:hAnsi="Times New Roman"/>
      <w:b w:val="1"/>
      <w:bCs w:val="1"/>
      <w:sz w:val="16"/>
      <w:szCs w:val="2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rsid w:val="0075630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A05BD8"/>
    <w:rPr>
      <w:rFonts w:ascii="Tahoma" w:cs="Tahoma" w:hAnsi="Tahoma"/>
      <w:sz w:val="16"/>
      <w:szCs w:val="16"/>
    </w:rPr>
  </w:style>
  <w:style w:type="character" w:styleId="Titolo5Carattere" w:customStyle="1">
    <w:name w:val="Titolo 5 Carattere"/>
    <w:link w:val="Titolo5"/>
    <w:semiHidden w:val="1"/>
    <w:rsid w:val="0064179B"/>
    <w:rPr>
      <w:b w:val="1"/>
      <w:bCs w:val="1"/>
      <w:sz w:val="16"/>
      <w:szCs w:val="21"/>
    </w:rPr>
  </w:style>
  <w:style w:type="character" w:styleId="Collegamentoipertestuale">
    <w:name w:val="Hyperlink"/>
    <w:basedOn w:val="Carpredefinitoparagrafo"/>
    <w:rsid w:val="003C3D9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C3D9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n.camcom.it/amministrazione-trasparente/organizzazione/titolari-incarichi-politici-amministrazione-direzione-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3SzuBfVXcxP8pIKxM5sAggkDA==">CgMxLjA4AHIhMWRnNWR0bHpSVlQ0NEVLY3RKS0p6RmJETjRjYUtZSU5Q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ctost02</dc:creator>
</cp:coreProperties>
</file>