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76"/>
        <w:tblGridChange w:id="0">
          <w:tblGrid>
            <w:gridCol w:w="94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ALLEGATO E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articolo 4 D.M. 156/2011)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DICHIARAZIONE DI APPARENTAMENTO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1) …………………………..in qualità di legale rappresentante dell’………….…………………………….;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2) …………………………..in qualità di legale rappresentante dell’………….………………………….....;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3) …………………………..in qualità di legale rappresentante dell’………….………………………….....;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 concorrere congiuntamente all’assegnazione del/i seggio/i per il/i settore/i…………….......................... nel Consiglio della Camera di commercio di Cuneo.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 tale motivo presentano, ai sensi dell’articolo 12, comma 2, della legge 29 dicembre 1993, n. 580 così come modificata dal decreto legislativo 15 febbraio 2010, n. 23 e dal decreto legislativo 25 novembre 2016 n. 219, disgiuntamente i dati e le notizie richieste alla normativa vigente.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 impegnano, altresì, a partecipare unitariamente al procedimento per la nomina dei componenti del Consiglio della Camera di commercio di Cuneo.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Sono, altresì, consapevoli delle conseguenze relative allo scioglimento di tale apparentamento ai sensi della normativa vigente.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1155cc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 sottoscritto dichiara, infine, di aver preso visione dell’informativa sul trattamento dei dati personali e delle relative informazioni integrative fornite sul sito istituzionale della Camera di commercio di Cuneo alla pagina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https://www.cn.camcom.it/rinnovo-consiglio-2025-2030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DATA 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LEGALE RAPPRESENTANTE DELL’</w:t>
        <w:tab/>
        <w:t xml:space="preserve">_____________________</w:t>
      </w:r>
    </w:p>
    <w:p w:rsidR="00000000" w:rsidDel="00000000" w:rsidP="00000000" w:rsidRDefault="00000000" w:rsidRPr="00000000" w14:paraId="0000001C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LEGALE RAPPRESENTANTE DELL’ </w:t>
        <w:tab/>
        <w:t xml:space="preserve">_____________________</w:t>
      </w:r>
    </w:p>
    <w:p w:rsidR="00000000" w:rsidDel="00000000" w:rsidP="00000000" w:rsidRDefault="00000000" w:rsidRPr="00000000" w14:paraId="0000001D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LEGALE RAPPRESENTANTE DELL’ </w:t>
        <w:tab/>
        <w:t xml:space="preserve">_____________________</w:t>
      </w:r>
    </w:p>
    <w:p w:rsidR="00000000" w:rsidDel="00000000" w:rsidP="00000000" w:rsidRDefault="00000000" w:rsidRPr="00000000" w14:paraId="0000001E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Allegati: fotocopie documenti di identità validi dei sottoscrittori</w:t>
      </w:r>
    </w:p>
    <w:p w:rsidR="00000000" w:rsidDel="00000000" w:rsidP="00000000" w:rsidRDefault="00000000" w:rsidRPr="00000000" w14:paraId="00000021">
      <w:pPr>
        <w:tabs>
          <w:tab w:val="left" w:leader="none" w:pos="6840"/>
        </w:tabs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oppins" w:cs="Poppins" w:eastAsia="Poppins" w:hAnsi="Poppin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Futura Bk BT" w:hAnsi="Futura Bk BT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64179B"/>
    <w:pPr>
      <w:keepNext w:val="1"/>
      <w:autoSpaceDE w:val="0"/>
      <w:autoSpaceDN w:val="0"/>
      <w:adjustRightInd w:val="0"/>
      <w:jc w:val="both"/>
      <w:outlineLvl w:val="4"/>
    </w:pPr>
    <w:rPr>
      <w:rFonts w:ascii="Times New Roman" w:hAnsi="Times New Roman"/>
      <w:b w:val="1"/>
      <w:bCs w:val="1"/>
      <w:sz w:val="16"/>
      <w:szCs w:val="2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rsid w:val="0075630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A05BD8"/>
    <w:rPr>
      <w:rFonts w:ascii="Tahoma" w:cs="Tahoma" w:hAnsi="Tahoma"/>
      <w:sz w:val="16"/>
      <w:szCs w:val="16"/>
    </w:rPr>
  </w:style>
  <w:style w:type="character" w:styleId="Titolo5Carattere" w:customStyle="1">
    <w:name w:val="Titolo 5 Carattere"/>
    <w:link w:val="Titolo5"/>
    <w:semiHidden w:val="1"/>
    <w:rsid w:val="0064179B"/>
    <w:rPr>
      <w:b w:val="1"/>
      <w:bCs w:val="1"/>
      <w:sz w:val="16"/>
      <w:szCs w:val="21"/>
    </w:rPr>
  </w:style>
  <w:style w:type="character" w:styleId="Collegamentoipertestuale">
    <w:name w:val="Hyperlink"/>
    <w:basedOn w:val="Carpredefinitoparagrafo"/>
    <w:rsid w:val="003C3D9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C3D9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n.camcom.it/amministrazione-trasparente/organizzazione/titolari-incarichi-politici-amministrazione-direzione-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6UaONmzb5EDCLTCCNIvrmknDQ==">CgMxLjA4AHIhMTdJSFhrOGhmX3NYZmloMTl3X0U3TXMycHd3LUxMR0Qt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2024-05-23T09:34:00Z</dcterms:created>
  <dc:creator>ctost02</dc:creator>
</cp:coreProperties>
</file>